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2-Accent1"/>
        <w:tblW w:w="0" w:type="auto"/>
        <w:tblLayout w:type="fixed"/>
        <w:tblLook w:val="06A0" w:firstRow="1" w:lastRow="0" w:firstColumn="1" w:lastColumn="0" w:noHBand="1" w:noVBand="1"/>
      </w:tblPr>
      <w:tblGrid>
        <w:gridCol w:w="3120"/>
        <w:gridCol w:w="2640"/>
        <w:gridCol w:w="2040"/>
        <w:gridCol w:w="1560"/>
      </w:tblGrid>
      <w:tr w:rsidR="00C05D02" w14:paraId="5D7C880B" w14:textId="77777777" w:rsidTr="46CA15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4"/>
            <w:tcBorders>
              <w:top w:val="nil"/>
              <w:bottom w:val="nil"/>
            </w:tcBorders>
          </w:tcPr>
          <w:p w14:paraId="6DA3117F" w14:textId="09C4E0F8" w:rsidR="00C05D02" w:rsidRPr="00FA4A9C" w:rsidRDefault="20E47550" w:rsidP="20E47550">
            <w:pPr>
              <w:rPr>
                <w:rFonts w:ascii="Verdana" w:eastAsia="Calibri" w:hAnsi="Verdana" w:cs="Calibri"/>
                <w:b w:val="0"/>
                <w:bCs w:val="0"/>
                <w:sz w:val="28"/>
                <w:szCs w:val="28"/>
              </w:rPr>
            </w:pPr>
            <w:r w:rsidRPr="20E47550">
              <w:rPr>
                <w:rFonts w:ascii="Verdana" w:eastAsia="Calibri" w:hAnsi="Verdana" w:cs="Calibri"/>
                <w:sz w:val="28"/>
                <w:szCs w:val="28"/>
              </w:rPr>
              <w:t>Major Software Publishers’ Fiscal Year Ends</w:t>
            </w:r>
            <w:r w:rsidRPr="20E47550">
              <w:rPr>
                <w:rFonts w:ascii="Verdana" w:eastAsia="Calibri" w:hAnsi="Verdana" w:cs="Calibri"/>
                <w:sz w:val="28"/>
                <w:szCs w:val="28"/>
                <w:vertAlign w:val="superscript"/>
              </w:rPr>
              <w:t>1</w:t>
            </w:r>
          </w:p>
          <w:p w14:paraId="23E32E86" w14:textId="77777777" w:rsidR="00C05D02" w:rsidRPr="009228D8" w:rsidRDefault="00C05D02" w:rsidP="00987A0B">
            <w:pPr>
              <w:rPr>
                <w:rFonts w:ascii="Calibri" w:eastAsia="Calibri" w:hAnsi="Calibri" w:cs="Calibri"/>
                <w:i/>
                <w:sz w:val="28"/>
                <w:szCs w:val="28"/>
              </w:rPr>
            </w:pPr>
          </w:p>
        </w:tc>
      </w:tr>
      <w:tr w:rsidR="00C05D02" w14:paraId="69DDBBD8" w14:textId="77777777" w:rsidTr="46CA15BB">
        <w:tc>
          <w:tcPr>
            <w:cnfStyle w:val="001000000000" w:firstRow="0" w:lastRow="0" w:firstColumn="1" w:lastColumn="0" w:oddVBand="0" w:evenVBand="0" w:oddHBand="0" w:evenHBand="0" w:firstRowFirstColumn="0" w:firstRowLastColumn="0" w:lastRowFirstColumn="0" w:lastRowLastColumn="0"/>
            <w:tcW w:w="9360" w:type="dxa"/>
            <w:gridSpan w:val="4"/>
            <w:tcBorders>
              <w:top w:val="nil"/>
              <w:bottom w:val="nil"/>
            </w:tcBorders>
            <w:shd w:val="clear" w:color="auto" w:fill="D9E2F3" w:themeFill="accent1" w:themeFillTint="33"/>
          </w:tcPr>
          <w:p w14:paraId="0D7C0523" w14:textId="77777777" w:rsidR="00C05D02" w:rsidRPr="00FA4A9C" w:rsidRDefault="00C05D02" w:rsidP="00987A0B">
            <w:pPr>
              <w:rPr>
                <w:rFonts w:ascii="Verdana" w:eastAsia="Calibri" w:hAnsi="Verdana" w:cs="Calibri"/>
                <w:sz w:val="28"/>
                <w:szCs w:val="28"/>
              </w:rPr>
            </w:pPr>
            <w:r w:rsidRPr="009228D8">
              <w:rPr>
                <w:rFonts w:ascii="Calibri" w:eastAsia="Calibri" w:hAnsi="Calibri" w:cs="Calibri"/>
                <w:i/>
                <w:sz w:val="28"/>
                <w:szCs w:val="28"/>
              </w:rPr>
              <w:t>First Quarter</w:t>
            </w:r>
          </w:p>
        </w:tc>
      </w:tr>
      <w:tr w:rsidR="00C05D02" w14:paraId="54F9CE69" w14:textId="77777777" w:rsidTr="0081616E">
        <w:tc>
          <w:tcPr>
            <w:cnfStyle w:val="001000000000" w:firstRow="0" w:lastRow="0" w:firstColumn="1" w:lastColumn="0" w:oddVBand="0" w:evenVBand="0" w:oddHBand="0" w:evenHBand="0" w:firstRowFirstColumn="0" w:firstRowLastColumn="0" w:lastRowFirstColumn="0" w:lastRowLastColumn="0"/>
            <w:tcW w:w="3120" w:type="dxa"/>
            <w:tcBorders>
              <w:top w:val="nil"/>
              <w:bottom w:val="single" w:sz="4" w:space="0" w:color="8EAADB" w:themeColor="accent1" w:themeTint="99"/>
            </w:tcBorders>
            <w:shd w:val="clear" w:color="auto" w:fill="D9E2F3" w:themeFill="accent1" w:themeFillTint="33"/>
          </w:tcPr>
          <w:p w14:paraId="7A7C4D25" w14:textId="77777777" w:rsidR="00C05D02" w:rsidRDefault="00C05D02" w:rsidP="00987A0B">
            <w:pPr>
              <w:rPr>
                <w:rFonts w:ascii="Calibri" w:eastAsia="Calibri" w:hAnsi="Calibri" w:cs="Calibri"/>
              </w:rPr>
            </w:pPr>
            <w:r w:rsidRPr="5407D7D0">
              <w:rPr>
                <w:rFonts w:ascii="Calibri" w:eastAsia="Calibri" w:hAnsi="Calibri" w:cs="Calibri"/>
              </w:rPr>
              <w:t>January</w:t>
            </w:r>
          </w:p>
        </w:tc>
        <w:tc>
          <w:tcPr>
            <w:tcW w:w="2640" w:type="dxa"/>
            <w:tcBorders>
              <w:top w:val="nil"/>
              <w:bottom w:val="single" w:sz="4" w:space="0" w:color="8EAADB" w:themeColor="accent1" w:themeTint="99"/>
            </w:tcBorders>
            <w:shd w:val="clear" w:color="auto" w:fill="D9E2F3" w:themeFill="accent1" w:themeFillTint="33"/>
          </w:tcPr>
          <w:p w14:paraId="0DA87211"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5407D7D0">
              <w:rPr>
                <w:rFonts w:ascii="Calibri" w:eastAsia="Calibri" w:hAnsi="Calibri" w:cs="Calibri"/>
                <w:b/>
                <w:bCs/>
              </w:rPr>
              <w:t>February</w:t>
            </w:r>
          </w:p>
        </w:tc>
        <w:tc>
          <w:tcPr>
            <w:tcW w:w="3600" w:type="dxa"/>
            <w:gridSpan w:val="2"/>
            <w:tcBorders>
              <w:top w:val="nil"/>
              <w:bottom w:val="single" w:sz="4" w:space="0" w:color="8EAADB" w:themeColor="accent1" w:themeTint="99"/>
            </w:tcBorders>
            <w:shd w:val="clear" w:color="auto" w:fill="D9E2F3" w:themeFill="accent1" w:themeFillTint="33"/>
          </w:tcPr>
          <w:p w14:paraId="122C9FC4"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5407D7D0">
              <w:rPr>
                <w:rFonts w:ascii="Calibri" w:eastAsia="Calibri" w:hAnsi="Calibri" w:cs="Calibri"/>
                <w:b/>
                <w:bCs/>
              </w:rPr>
              <w:t>March</w:t>
            </w:r>
          </w:p>
        </w:tc>
      </w:tr>
      <w:tr w:rsidR="00C05D02" w14:paraId="1D460B6E" w14:textId="77777777" w:rsidTr="0081616E">
        <w:tc>
          <w:tcPr>
            <w:cnfStyle w:val="001000000000" w:firstRow="0" w:lastRow="0" w:firstColumn="1" w:lastColumn="0" w:oddVBand="0" w:evenVBand="0" w:oddHBand="0" w:evenHBand="0" w:firstRowFirstColumn="0" w:firstRowLastColumn="0" w:lastRowFirstColumn="0" w:lastRowLastColumn="0"/>
            <w:tcW w:w="3120" w:type="dxa"/>
            <w:tcBorders>
              <w:bottom w:val="nil"/>
            </w:tcBorders>
          </w:tcPr>
          <w:p w14:paraId="0E70726E" w14:textId="77777777" w:rsidR="00C05D02" w:rsidRDefault="00C05D02" w:rsidP="00987A0B">
            <w:r w:rsidRPr="5407D7D0">
              <w:rPr>
                <w:b w:val="0"/>
                <w:bCs w:val="0"/>
              </w:rPr>
              <w:t>Box</w:t>
            </w:r>
          </w:p>
          <w:p w14:paraId="0AE2A91A" w14:textId="77777777" w:rsidR="00C05D02" w:rsidRDefault="00C05D02" w:rsidP="00987A0B">
            <w:r w:rsidRPr="5407D7D0">
              <w:rPr>
                <w:b w:val="0"/>
                <w:bCs w:val="0"/>
              </w:rPr>
              <w:t>Dell</w:t>
            </w:r>
          </w:p>
          <w:p w14:paraId="347DF455" w14:textId="77777777" w:rsidR="00C05D02" w:rsidRDefault="00C05D02" w:rsidP="00987A0B">
            <w:r w:rsidRPr="5407D7D0">
              <w:rPr>
                <w:b w:val="0"/>
                <w:bCs w:val="0"/>
              </w:rPr>
              <w:t>Autodesk</w:t>
            </w:r>
          </w:p>
          <w:p w14:paraId="5F1328F5" w14:textId="77777777" w:rsidR="00C05D02" w:rsidRDefault="00C05D02" w:rsidP="00987A0B">
            <w:r w:rsidRPr="5407D7D0">
              <w:rPr>
                <w:b w:val="0"/>
                <w:bCs w:val="0"/>
              </w:rPr>
              <w:t>Salesforce</w:t>
            </w:r>
          </w:p>
          <w:p w14:paraId="7D17352A" w14:textId="77777777" w:rsidR="00C05D02" w:rsidRDefault="00C05D02" w:rsidP="00987A0B">
            <w:r w:rsidRPr="5407D7D0">
              <w:rPr>
                <w:b w:val="0"/>
                <w:bCs w:val="0"/>
              </w:rPr>
              <w:t>VMware</w:t>
            </w:r>
            <w:r>
              <w:rPr>
                <w:b w:val="0"/>
                <w:bCs w:val="0"/>
              </w:rPr>
              <w:t xml:space="preserve"> (incl. </w:t>
            </w:r>
            <w:proofErr w:type="spellStart"/>
            <w:r>
              <w:rPr>
                <w:b w:val="0"/>
                <w:bCs w:val="0"/>
              </w:rPr>
              <w:t>Airwatch</w:t>
            </w:r>
            <w:proofErr w:type="spellEnd"/>
            <w:r>
              <w:rPr>
                <w:b w:val="0"/>
                <w:bCs w:val="0"/>
              </w:rPr>
              <w:t>)</w:t>
            </w:r>
          </w:p>
          <w:p w14:paraId="7E5F7740" w14:textId="77777777" w:rsidR="00C05D02" w:rsidRDefault="00C05D02" w:rsidP="00987A0B">
            <w:r w:rsidRPr="5407D7D0">
              <w:rPr>
                <w:b w:val="0"/>
                <w:bCs w:val="0"/>
              </w:rPr>
              <w:t>Workda</w:t>
            </w:r>
            <w:r>
              <w:rPr>
                <w:b w:val="0"/>
                <w:bCs w:val="0"/>
              </w:rPr>
              <w:t>y</w:t>
            </w:r>
          </w:p>
          <w:p w14:paraId="2F6EE124" w14:textId="77777777" w:rsidR="00C05D02" w:rsidRDefault="00C05D02" w:rsidP="00987A0B"/>
        </w:tc>
        <w:tc>
          <w:tcPr>
            <w:tcW w:w="2640" w:type="dxa"/>
            <w:tcBorders>
              <w:bottom w:val="nil"/>
            </w:tcBorders>
          </w:tcPr>
          <w:p w14:paraId="4BBFE48A"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407D7D0">
              <w:rPr>
                <w:rFonts w:ascii="Calibri" w:eastAsia="Calibri" w:hAnsi="Calibri" w:cs="Calibri"/>
              </w:rPr>
              <w:t>Red Hat</w:t>
            </w:r>
            <w:r w:rsidRPr="00E2275B">
              <w:rPr>
                <w:rFonts w:ascii="Calibri" w:eastAsia="Calibri" w:hAnsi="Calibri" w:cs="Calibri"/>
                <w:vertAlign w:val="superscript"/>
              </w:rPr>
              <w:t>2</w:t>
            </w:r>
          </w:p>
        </w:tc>
        <w:tc>
          <w:tcPr>
            <w:tcW w:w="3600" w:type="dxa"/>
            <w:gridSpan w:val="2"/>
            <w:tcBorders>
              <w:bottom w:val="nil"/>
            </w:tcBorders>
          </w:tcPr>
          <w:p w14:paraId="7D32DAC7" w14:textId="465E345B" w:rsidR="20E47550" w:rsidRDefault="20E47550" w:rsidP="20E4755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vertAlign w:val="superscript"/>
              </w:rPr>
            </w:pPr>
            <w:r w:rsidRPr="20E47550">
              <w:rPr>
                <w:rFonts w:ascii="Calibri" w:eastAsia="Calibri" w:hAnsi="Calibri" w:cs="Calibri"/>
              </w:rPr>
              <w:t>CA Technologies</w:t>
            </w:r>
            <w:r w:rsidRPr="20E47550">
              <w:rPr>
                <w:rFonts w:ascii="Calibri" w:eastAsia="Calibri" w:hAnsi="Calibri" w:cs="Calibri"/>
                <w:vertAlign w:val="superscript"/>
              </w:rPr>
              <w:t>2</w:t>
            </w:r>
          </w:p>
          <w:p w14:paraId="3211C980" w14:textId="77777777" w:rsidR="00C05D02" w:rsidRDefault="20E47550"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20E47550">
              <w:rPr>
                <w:rFonts w:ascii="Calibri" w:eastAsia="Calibri" w:hAnsi="Calibri" w:cs="Calibri"/>
              </w:rPr>
              <w:t>Commvault</w:t>
            </w:r>
          </w:p>
          <w:p w14:paraId="0A4C0377" w14:textId="153DF97C" w:rsidR="00C05D02" w:rsidRDefault="20E47550" w:rsidP="20E4755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t>Sophos</w:t>
            </w:r>
          </w:p>
          <w:p w14:paraId="6A39CC06" w14:textId="757EC768" w:rsidR="00C05D02" w:rsidRDefault="20E47550" w:rsidP="20E4755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vertAlign w:val="superscript"/>
              </w:rPr>
            </w:pPr>
            <w:r w:rsidRPr="20E47550">
              <w:rPr>
                <w:rFonts w:ascii="Calibri" w:eastAsia="Calibri" w:hAnsi="Calibri" w:cs="Calibri"/>
              </w:rPr>
              <w:t>Symantec</w:t>
            </w:r>
          </w:p>
          <w:p w14:paraId="22656C38" w14:textId="08FF8659" w:rsidR="00C05D02" w:rsidRDefault="20E47550" w:rsidP="20E4755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vertAlign w:val="superscript"/>
              </w:rPr>
            </w:pPr>
            <w:r w:rsidRPr="20E47550">
              <w:rPr>
                <w:rFonts w:ascii="Calibri" w:eastAsia="Calibri" w:hAnsi="Calibri" w:cs="Calibri"/>
              </w:rPr>
              <w:t>Veritas</w:t>
            </w:r>
            <w:r w:rsidRPr="20E47550">
              <w:rPr>
                <w:rFonts w:ascii="Calibri" w:eastAsia="Calibri" w:hAnsi="Calibri" w:cs="Calibri"/>
                <w:vertAlign w:val="superscript"/>
              </w:rPr>
              <w:t>2</w:t>
            </w:r>
          </w:p>
          <w:p w14:paraId="6F6BFFED" w14:textId="4A9B48B0" w:rsidR="00C05D02" w:rsidRDefault="00C05D02" w:rsidP="20E4755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05D02" w14:paraId="321141E0" w14:textId="77777777" w:rsidTr="46CA15BB">
        <w:tc>
          <w:tcPr>
            <w:cnfStyle w:val="001000000000" w:firstRow="0" w:lastRow="0" w:firstColumn="1" w:lastColumn="0" w:oddVBand="0" w:evenVBand="0" w:oddHBand="0" w:evenHBand="0" w:firstRowFirstColumn="0" w:firstRowLastColumn="0" w:lastRowFirstColumn="0" w:lastRowLastColumn="0"/>
            <w:tcW w:w="9360" w:type="dxa"/>
            <w:gridSpan w:val="4"/>
            <w:tcBorders>
              <w:top w:val="nil"/>
              <w:bottom w:val="nil"/>
            </w:tcBorders>
            <w:shd w:val="clear" w:color="auto" w:fill="D9E2F3" w:themeFill="accent1" w:themeFillTint="33"/>
          </w:tcPr>
          <w:p w14:paraId="233136D5" w14:textId="77777777" w:rsidR="00C05D02" w:rsidRPr="009228D8" w:rsidRDefault="00C05D02" w:rsidP="00987A0B">
            <w:pPr>
              <w:rPr>
                <w:rFonts w:ascii="Calibri" w:eastAsia="Calibri" w:hAnsi="Calibri" w:cs="Calibri"/>
                <w:i/>
                <w:sz w:val="28"/>
                <w:szCs w:val="28"/>
              </w:rPr>
            </w:pPr>
            <w:r w:rsidRPr="009228D8">
              <w:rPr>
                <w:rFonts w:ascii="Calibri" w:eastAsia="Calibri" w:hAnsi="Calibri" w:cs="Calibri"/>
                <w:i/>
                <w:sz w:val="28"/>
                <w:szCs w:val="28"/>
              </w:rPr>
              <w:t>Second Quarter</w:t>
            </w:r>
          </w:p>
        </w:tc>
      </w:tr>
      <w:tr w:rsidR="00C05D02" w14:paraId="3CDB7837" w14:textId="77777777" w:rsidTr="0081616E">
        <w:tc>
          <w:tcPr>
            <w:cnfStyle w:val="001000000000" w:firstRow="0" w:lastRow="0" w:firstColumn="1" w:lastColumn="0" w:oddVBand="0" w:evenVBand="0" w:oddHBand="0" w:evenHBand="0" w:firstRowFirstColumn="0" w:firstRowLastColumn="0" w:lastRowFirstColumn="0" w:lastRowLastColumn="0"/>
            <w:tcW w:w="3120" w:type="dxa"/>
            <w:tcBorders>
              <w:top w:val="nil"/>
              <w:bottom w:val="single" w:sz="4" w:space="0" w:color="8EAADB" w:themeColor="accent1" w:themeTint="99"/>
            </w:tcBorders>
            <w:shd w:val="clear" w:color="auto" w:fill="D9E2F3" w:themeFill="accent1" w:themeFillTint="33"/>
          </w:tcPr>
          <w:p w14:paraId="5B190690" w14:textId="77777777" w:rsidR="00C05D02" w:rsidRDefault="00C05D02" w:rsidP="00987A0B">
            <w:pPr>
              <w:rPr>
                <w:rFonts w:ascii="Calibri" w:eastAsia="Calibri" w:hAnsi="Calibri" w:cs="Calibri"/>
              </w:rPr>
            </w:pPr>
            <w:r w:rsidRPr="5407D7D0">
              <w:rPr>
                <w:rFonts w:ascii="Calibri" w:eastAsia="Calibri" w:hAnsi="Calibri" w:cs="Calibri"/>
              </w:rPr>
              <w:t>April</w:t>
            </w:r>
          </w:p>
        </w:tc>
        <w:tc>
          <w:tcPr>
            <w:tcW w:w="2640" w:type="dxa"/>
            <w:tcBorders>
              <w:top w:val="nil"/>
              <w:bottom w:val="single" w:sz="4" w:space="0" w:color="8EAADB" w:themeColor="accent1" w:themeTint="99"/>
            </w:tcBorders>
            <w:shd w:val="clear" w:color="auto" w:fill="D9E2F3" w:themeFill="accent1" w:themeFillTint="33"/>
          </w:tcPr>
          <w:p w14:paraId="6A1DBA7F"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5407D7D0">
              <w:rPr>
                <w:rFonts w:ascii="Calibri" w:eastAsia="Calibri" w:hAnsi="Calibri" w:cs="Calibri"/>
                <w:b/>
                <w:bCs/>
              </w:rPr>
              <w:t>May</w:t>
            </w:r>
          </w:p>
        </w:tc>
        <w:tc>
          <w:tcPr>
            <w:tcW w:w="3600" w:type="dxa"/>
            <w:gridSpan w:val="2"/>
            <w:tcBorders>
              <w:top w:val="nil"/>
              <w:bottom w:val="single" w:sz="4" w:space="0" w:color="8EAADB" w:themeColor="accent1" w:themeTint="99"/>
            </w:tcBorders>
            <w:shd w:val="clear" w:color="auto" w:fill="D9E2F3" w:themeFill="accent1" w:themeFillTint="33"/>
          </w:tcPr>
          <w:p w14:paraId="11888177"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5407D7D0">
              <w:rPr>
                <w:rFonts w:ascii="Calibri" w:eastAsia="Calibri" w:hAnsi="Calibri" w:cs="Calibri"/>
                <w:b/>
                <w:bCs/>
              </w:rPr>
              <w:t>June</w:t>
            </w:r>
          </w:p>
        </w:tc>
      </w:tr>
      <w:tr w:rsidR="00C05D02" w14:paraId="2C7F0C0B" w14:textId="77777777" w:rsidTr="0081616E">
        <w:tc>
          <w:tcPr>
            <w:cnfStyle w:val="001000000000" w:firstRow="0" w:lastRow="0" w:firstColumn="1" w:lastColumn="0" w:oddVBand="0" w:evenVBand="0" w:oddHBand="0" w:evenHBand="0" w:firstRowFirstColumn="0" w:firstRowLastColumn="0" w:lastRowFirstColumn="0" w:lastRowLastColumn="0"/>
            <w:tcW w:w="3120" w:type="dxa"/>
            <w:tcBorders>
              <w:bottom w:val="nil"/>
            </w:tcBorders>
          </w:tcPr>
          <w:p w14:paraId="4A9FA27B" w14:textId="77777777" w:rsidR="00C05D02" w:rsidRPr="00B90080" w:rsidRDefault="00C05D02" w:rsidP="00987A0B">
            <w:pPr>
              <w:rPr>
                <w:rFonts w:ascii="Calibri" w:eastAsia="Calibri" w:hAnsi="Calibri" w:cs="Calibri"/>
                <w:b w:val="0"/>
                <w:bCs w:val="0"/>
              </w:rPr>
            </w:pPr>
            <w:r w:rsidRPr="00B90080">
              <w:rPr>
                <w:rFonts w:ascii="Calibri" w:eastAsia="Calibri" w:hAnsi="Calibri" w:cs="Calibri"/>
                <w:b w:val="0"/>
                <w:bCs w:val="0"/>
              </w:rPr>
              <w:t>elastic</w:t>
            </w:r>
          </w:p>
        </w:tc>
        <w:tc>
          <w:tcPr>
            <w:tcW w:w="2640" w:type="dxa"/>
            <w:tcBorders>
              <w:bottom w:val="nil"/>
            </w:tcBorders>
          </w:tcPr>
          <w:p w14:paraId="692933FB"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407D7D0">
              <w:rPr>
                <w:rFonts w:ascii="Calibri" w:eastAsia="Calibri" w:hAnsi="Calibri" w:cs="Calibri"/>
              </w:rPr>
              <w:t>Oracle</w:t>
            </w:r>
          </w:p>
        </w:tc>
        <w:tc>
          <w:tcPr>
            <w:tcW w:w="3600" w:type="dxa"/>
            <w:gridSpan w:val="2"/>
            <w:tcBorders>
              <w:bottom w:val="nil"/>
            </w:tcBorders>
          </w:tcPr>
          <w:p w14:paraId="6CBC0237"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407D7D0">
              <w:rPr>
                <w:rFonts w:ascii="Calibri" w:eastAsia="Calibri" w:hAnsi="Calibri" w:cs="Calibri"/>
              </w:rPr>
              <w:t>ADP</w:t>
            </w:r>
          </w:p>
          <w:p w14:paraId="03ADF69D"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407D7D0">
              <w:rPr>
                <w:rFonts w:ascii="Calibri" w:eastAsia="Calibri" w:hAnsi="Calibri" w:cs="Calibri"/>
              </w:rPr>
              <w:t>Microsoft</w:t>
            </w:r>
          </w:p>
          <w:p w14:paraId="33F72CD1" w14:textId="65798E67" w:rsidR="00C05D02" w:rsidRPr="009E4CF6" w:rsidRDefault="20E47550" w:rsidP="20E47550">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20E47550">
              <w:rPr>
                <w:rFonts w:ascii="Calibri" w:eastAsia="Calibri" w:hAnsi="Calibri" w:cs="Calibri"/>
              </w:rPr>
              <w:t>OpenText</w:t>
            </w:r>
          </w:p>
        </w:tc>
      </w:tr>
      <w:tr w:rsidR="00C05D02" w14:paraId="432C5B2F" w14:textId="77777777" w:rsidTr="0081616E">
        <w:tc>
          <w:tcPr>
            <w:cnfStyle w:val="001000000000" w:firstRow="0" w:lastRow="0" w:firstColumn="1" w:lastColumn="0" w:oddVBand="0" w:evenVBand="0" w:oddHBand="0" w:evenHBand="0" w:firstRowFirstColumn="0" w:firstRowLastColumn="0" w:lastRowFirstColumn="0" w:lastRowLastColumn="0"/>
            <w:tcW w:w="3120" w:type="dxa"/>
            <w:tcBorders>
              <w:top w:val="nil"/>
              <w:bottom w:val="nil"/>
            </w:tcBorders>
          </w:tcPr>
          <w:p w14:paraId="20FDCBBA" w14:textId="77777777" w:rsidR="00C05D02" w:rsidRDefault="00C05D02" w:rsidP="00987A0B">
            <w:pPr>
              <w:rPr>
                <w:rFonts w:ascii="Calibri" w:eastAsia="Calibri" w:hAnsi="Calibri" w:cs="Calibri"/>
              </w:rPr>
            </w:pPr>
          </w:p>
        </w:tc>
        <w:tc>
          <w:tcPr>
            <w:tcW w:w="2640" w:type="dxa"/>
            <w:tcBorders>
              <w:top w:val="nil"/>
              <w:bottom w:val="nil"/>
            </w:tcBorders>
          </w:tcPr>
          <w:p w14:paraId="437D6E38" w14:textId="77777777" w:rsidR="00C05D02" w:rsidRPr="5407D7D0"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600" w:type="dxa"/>
            <w:gridSpan w:val="2"/>
            <w:tcBorders>
              <w:top w:val="nil"/>
              <w:bottom w:val="nil"/>
            </w:tcBorders>
          </w:tcPr>
          <w:p w14:paraId="3DFA3768" w14:textId="77777777" w:rsidR="00C05D02" w:rsidRPr="5407D7D0"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05D02" w14:paraId="4963713D" w14:textId="77777777" w:rsidTr="46CA15BB">
        <w:tc>
          <w:tcPr>
            <w:cnfStyle w:val="001000000000" w:firstRow="0" w:lastRow="0" w:firstColumn="1" w:lastColumn="0" w:oddVBand="0" w:evenVBand="0" w:oddHBand="0" w:evenHBand="0" w:firstRowFirstColumn="0" w:firstRowLastColumn="0" w:lastRowFirstColumn="0" w:lastRowLastColumn="0"/>
            <w:tcW w:w="9360" w:type="dxa"/>
            <w:gridSpan w:val="4"/>
            <w:tcBorders>
              <w:top w:val="nil"/>
              <w:bottom w:val="nil"/>
            </w:tcBorders>
            <w:shd w:val="clear" w:color="auto" w:fill="D9E2F3" w:themeFill="accent1" w:themeFillTint="33"/>
          </w:tcPr>
          <w:p w14:paraId="17B30214" w14:textId="77777777" w:rsidR="00C05D02" w:rsidRPr="009228D8" w:rsidRDefault="00C05D02" w:rsidP="00987A0B">
            <w:pPr>
              <w:rPr>
                <w:rFonts w:ascii="Calibri" w:eastAsia="Calibri" w:hAnsi="Calibri" w:cs="Calibri"/>
                <w:i/>
                <w:sz w:val="28"/>
                <w:szCs w:val="28"/>
              </w:rPr>
            </w:pPr>
            <w:r w:rsidRPr="009228D8">
              <w:rPr>
                <w:rFonts w:ascii="Calibri" w:eastAsia="Calibri" w:hAnsi="Calibri" w:cs="Calibri"/>
                <w:i/>
                <w:sz w:val="28"/>
                <w:szCs w:val="28"/>
              </w:rPr>
              <w:t>Third Quarter</w:t>
            </w:r>
          </w:p>
        </w:tc>
      </w:tr>
      <w:tr w:rsidR="00C05D02" w14:paraId="5FB301F4" w14:textId="77777777" w:rsidTr="0081616E">
        <w:tc>
          <w:tcPr>
            <w:cnfStyle w:val="001000000000" w:firstRow="0" w:lastRow="0" w:firstColumn="1" w:lastColumn="0" w:oddVBand="0" w:evenVBand="0" w:oddHBand="0" w:evenHBand="0" w:firstRowFirstColumn="0" w:firstRowLastColumn="0" w:lastRowFirstColumn="0" w:lastRowLastColumn="0"/>
            <w:tcW w:w="3120" w:type="dxa"/>
            <w:tcBorders>
              <w:top w:val="nil"/>
              <w:bottom w:val="single" w:sz="4" w:space="0" w:color="8EAADB" w:themeColor="accent1" w:themeTint="99"/>
            </w:tcBorders>
            <w:shd w:val="clear" w:color="auto" w:fill="D9E2F3" w:themeFill="accent1" w:themeFillTint="33"/>
          </w:tcPr>
          <w:p w14:paraId="06FBFEF1" w14:textId="77777777" w:rsidR="00C05D02" w:rsidRDefault="00C05D02" w:rsidP="00987A0B">
            <w:pPr>
              <w:rPr>
                <w:rFonts w:ascii="Calibri" w:eastAsia="Calibri" w:hAnsi="Calibri" w:cs="Calibri"/>
              </w:rPr>
            </w:pPr>
            <w:r w:rsidRPr="5407D7D0">
              <w:rPr>
                <w:rFonts w:ascii="Calibri" w:eastAsia="Calibri" w:hAnsi="Calibri" w:cs="Calibri"/>
              </w:rPr>
              <w:t>July</w:t>
            </w:r>
          </w:p>
        </w:tc>
        <w:tc>
          <w:tcPr>
            <w:tcW w:w="2640" w:type="dxa"/>
            <w:tcBorders>
              <w:top w:val="nil"/>
              <w:bottom w:val="single" w:sz="4" w:space="0" w:color="8EAADB" w:themeColor="accent1" w:themeTint="99"/>
            </w:tcBorders>
            <w:shd w:val="clear" w:color="auto" w:fill="D9E2F3" w:themeFill="accent1" w:themeFillTint="33"/>
          </w:tcPr>
          <w:p w14:paraId="0C70057F"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5407D7D0">
              <w:rPr>
                <w:rFonts w:ascii="Calibri" w:eastAsia="Calibri" w:hAnsi="Calibri" w:cs="Calibri"/>
                <w:b/>
                <w:bCs/>
              </w:rPr>
              <w:t>August</w:t>
            </w:r>
          </w:p>
        </w:tc>
        <w:tc>
          <w:tcPr>
            <w:tcW w:w="3600" w:type="dxa"/>
            <w:gridSpan w:val="2"/>
            <w:tcBorders>
              <w:top w:val="nil"/>
              <w:bottom w:val="single" w:sz="4" w:space="0" w:color="8EAADB" w:themeColor="accent1" w:themeTint="99"/>
            </w:tcBorders>
            <w:shd w:val="clear" w:color="auto" w:fill="D9E2F3" w:themeFill="accent1" w:themeFillTint="33"/>
          </w:tcPr>
          <w:p w14:paraId="408F977A"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5407D7D0">
              <w:rPr>
                <w:rFonts w:ascii="Calibri" w:eastAsia="Calibri" w:hAnsi="Calibri" w:cs="Calibri"/>
                <w:b/>
                <w:bCs/>
              </w:rPr>
              <w:t>September</w:t>
            </w:r>
          </w:p>
        </w:tc>
      </w:tr>
      <w:tr w:rsidR="00C05D02" w14:paraId="5FCD8B16" w14:textId="77777777" w:rsidTr="0081616E">
        <w:tc>
          <w:tcPr>
            <w:cnfStyle w:val="001000000000" w:firstRow="0" w:lastRow="0" w:firstColumn="1" w:lastColumn="0" w:oddVBand="0" w:evenVBand="0" w:oddHBand="0" w:evenHBand="0" w:firstRowFirstColumn="0" w:firstRowLastColumn="0" w:lastRowFirstColumn="0" w:lastRowLastColumn="0"/>
            <w:tcW w:w="3120" w:type="dxa"/>
            <w:tcBorders>
              <w:bottom w:val="nil"/>
            </w:tcBorders>
          </w:tcPr>
          <w:p w14:paraId="715ED749" w14:textId="77777777" w:rsidR="00C05D02" w:rsidRDefault="00C05D02" w:rsidP="00987A0B">
            <w:pPr>
              <w:rPr>
                <w:rFonts w:ascii="Calibri" w:eastAsia="Calibri" w:hAnsi="Calibri" w:cs="Calibri"/>
                <w:b w:val="0"/>
                <w:bCs w:val="0"/>
              </w:rPr>
            </w:pPr>
            <w:r w:rsidRPr="5407D7D0">
              <w:rPr>
                <w:rFonts w:ascii="Calibri" w:eastAsia="Calibri" w:hAnsi="Calibri" w:cs="Calibri"/>
                <w:b w:val="0"/>
                <w:bCs w:val="0"/>
              </w:rPr>
              <w:t>Cisco</w:t>
            </w:r>
          </w:p>
          <w:p w14:paraId="5E761011" w14:textId="77777777" w:rsidR="00C05D02" w:rsidRDefault="00C05D02" w:rsidP="00987A0B">
            <w:pPr>
              <w:rPr>
                <w:rFonts w:ascii="Calibri" w:eastAsia="Calibri" w:hAnsi="Calibri" w:cs="Calibri"/>
              </w:rPr>
            </w:pPr>
            <w:r w:rsidRPr="5407D7D0">
              <w:rPr>
                <w:rFonts w:ascii="Calibri" w:eastAsia="Calibri" w:hAnsi="Calibri" w:cs="Calibri"/>
                <w:b w:val="0"/>
                <w:bCs w:val="0"/>
              </w:rPr>
              <w:t>Intuit</w:t>
            </w:r>
          </w:p>
          <w:p w14:paraId="72534273" w14:textId="6C8355BA" w:rsidR="00C05D02" w:rsidRDefault="46CA15BB" w:rsidP="46CA15BB">
            <w:pPr>
              <w:rPr>
                <w:rFonts w:ascii="Calibri" w:eastAsia="Calibri" w:hAnsi="Calibri" w:cs="Calibri"/>
                <w:b w:val="0"/>
                <w:bCs w:val="0"/>
              </w:rPr>
            </w:pPr>
            <w:r w:rsidRPr="46CA15BB">
              <w:rPr>
                <w:rFonts w:ascii="Calibri" w:eastAsia="Calibri" w:hAnsi="Calibri" w:cs="Calibri"/>
                <w:b w:val="0"/>
                <w:bCs w:val="0"/>
              </w:rPr>
              <w:t>Palo Alto Networks</w:t>
            </w:r>
          </w:p>
        </w:tc>
        <w:tc>
          <w:tcPr>
            <w:tcW w:w="2640" w:type="dxa"/>
            <w:tcBorders>
              <w:bottom w:val="nil"/>
            </w:tcBorders>
          </w:tcPr>
          <w:p w14:paraId="7F2933A7"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600" w:type="dxa"/>
            <w:gridSpan w:val="2"/>
            <w:tcBorders>
              <w:bottom w:val="nil"/>
            </w:tcBorders>
          </w:tcPr>
          <w:p w14:paraId="6AAF93DD"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407D7D0">
              <w:rPr>
                <w:rFonts w:ascii="Calibri" w:eastAsia="Calibri" w:hAnsi="Calibri" w:cs="Calibri"/>
              </w:rPr>
              <w:t>Apple</w:t>
            </w:r>
          </w:p>
          <w:p w14:paraId="6CC86B69"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407D7D0">
              <w:rPr>
                <w:rFonts w:ascii="Calibri" w:eastAsia="Calibri" w:hAnsi="Calibri" w:cs="Calibri"/>
              </w:rPr>
              <w:t>Nuance Communications</w:t>
            </w:r>
          </w:p>
        </w:tc>
      </w:tr>
      <w:tr w:rsidR="00C05D02" w14:paraId="6898C26E" w14:textId="77777777" w:rsidTr="0081616E">
        <w:tc>
          <w:tcPr>
            <w:cnfStyle w:val="001000000000" w:firstRow="0" w:lastRow="0" w:firstColumn="1" w:lastColumn="0" w:oddVBand="0" w:evenVBand="0" w:oddHBand="0" w:evenHBand="0" w:firstRowFirstColumn="0" w:firstRowLastColumn="0" w:lastRowFirstColumn="0" w:lastRowLastColumn="0"/>
            <w:tcW w:w="3120" w:type="dxa"/>
            <w:tcBorders>
              <w:top w:val="nil"/>
              <w:bottom w:val="nil"/>
            </w:tcBorders>
          </w:tcPr>
          <w:p w14:paraId="6B5DB337" w14:textId="77777777" w:rsidR="00C05D02" w:rsidRPr="5407D7D0" w:rsidRDefault="00C05D02" w:rsidP="00987A0B">
            <w:pPr>
              <w:rPr>
                <w:rFonts w:ascii="Calibri" w:eastAsia="Calibri" w:hAnsi="Calibri" w:cs="Calibri"/>
              </w:rPr>
            </w:pPr>
          </w:p>
        </w:tc>
        <w:tc>
          <w:tcPr>
            <w:tcW w:w="2640" w:type="dxa"/>
            <w:tcBorders>
              <w:top w:val="nil"/>
              <w:bottom w:val="nil"/>
            </w:tcBorders>
          </w:tcPr>
          <w:p w14:paraId="04B13839"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c>
          <w:tcPr>
            <w:tcW w:w="3600" w:type="dxa"/>
            <w:gridSpan w:val="2"/>
            <w:tcBorders>
              <w:top w:val="nil"/>
              <w:bottom w:val="nil"/>
            </w:tcBorders>
          </w:tcPr>
          <w:p w14:paraId="1DC6A446" w14:textId="77777777" w:rsidR="00C05D02" w:rsidRPr="5407D7D0"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p>
        </w:tc>
      </w:tr>
      <w:tr w:rsidR="00C05D02" w14:paraId="792AC8A3" w14:textId="77777777" w:rsidTr="46CA15BB">
        <w:tc>
          <w:tcPr>
            <w:cnfStyle w:val="001000000000" w:firstRow="0" w:lastRow="0" w:firstColumn="1" w:lastColumn="0" w:oddVBand="0" w:evenVBand="0" w:oddHBand="0" w:evenHBand="0" w:firstRowFirstColumn="0" w:firstRowLastColumn="0" w:lastRowFirstColumn="0" w:lastRowLastColumn="0"/>
            <w:tcW w:w="9360" w:type="dxa"/>
            <w:gridSpan w:val="4"/>
            <w:tcBorders>
              <w:top w:val="nil"/>
              <w:bottom w:val="nil"/>
            </w:tcBorders>
            <w:shd w:val="clear" w:color="auto" w:fill="D9E2F3" w:themeFill="accent1" w:themeFillTint="33"/>
          </w:tcPr>
          <w:p w14:paraId="4767EE39" w14:textId="77777777" w:rsidR="00C05D02" w:rsidRPr="009228D8" w:rsidRDefault="00C05D02" w:rsidP="00987A0B">
            <w:pPr>
              <w:rPr>
                <w:rFonts w:ascii="Calibri" w:eastAsia="Calibri" w:hAnsi="Calibri" w:cs="Calibri"/>
                <w:i/>
                <w:sz w:val="28"/>
                <w:szCs w:val="28"/>
              </w:rPr>
            </w:pPr>
            <w:r w:rsidRPr="009228D8">
              <w:rPr>
                <w:rFonts w:ascii="Calibri" w:eastAsia="Calibri" w:hAnsi="Calibri" w:cs="Calibri"/>
                <w:i/>
                <w:sz w:val="28"/>
                <w:szCs w:val="28"/>
              </w:rPr>
              <w:t>Fourth Quarter</w:t>
            </w:r>
          </w:p>
        </w:tc>
      </w:tr>
      <w:tr w:rsidR="00C05D02" w14:paraId="3FDF47A4" w14:textId="77777777" w:rsidTr="0081616E">
        <w:tc>
          <w:tcPr>
            <w:cnfStyle w:val="001000000000" w:firstRow="0" w:lastRow="0" w:firstColumn="1" w:lastColumn="0" w:oddVBand="0" w:evenVBand="0" w:oddHBand="0" w:evenHBand="0" w:firstRowFirstColumn="0" w:firstRowLastColumn="0" w:lastRowFirstColumn="0" w:lastRowLastColumn="0"/>
            <w:tcW w:w="3120" w:type="dxa"/>
            <w:tcBorders>
              <w:top w:val="nil"/>
            </w:tcBorders>
            <w:shd w:val="clear" w:color="auto" w:fill="D9E2F3" w:themeFill="accent1" w:themeFillTint="33"/>
          </w:tcPr>
          <w:p w14:paraId="795FFD70" w14:textId="77777777" w:rsidR="00C05D02" w:rsidRDefault="00C05D02" w:rsidP="00987A0B">
            <w:pPr>
              <w:rPr>
                <w:rFonts w:ascii="Calibri" w:eastAsia="Calibri" w:hAnsi="Calibri" w:cs="Calibri"/>
              </w:rPr>
            </w:pPr>
            <w:r w:rsidRPr="5407D7D0">
              <w:rPr>
                <w:rFonts w:ascii="Calibri" w:eastAsia="Calibri" w:hAnsi="Calibri" w:cs="Calibri"/>
              </w:rPr>
              <w:t>October</w:t>
            </w:r>
          </w:p>
        </w:tc>
        <w:tc>
          <w:tcPr>
            <w:tcW w:w="2640" w:type="dxa"/>
            <w:tcBorders>
              <w:top w:val="nil"/>
            </w:tcBorders>
            <w:shd w:val="clear" w:color="auto" w:fill="D9E2F3" w:themeFill="accent1" w:themeFillTint="33"/>
          </w:tcPr>
          <w:p w14:paraId="728AA500"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5407D7D0">
              <w:rPr>
                <w:rFonts w:ascii="Calibri" w:eastAsia="Calibri" w:hAnsi="Calibri" w:cs="Calibri"/>
                <w:b/>
                <w:bCs/>
              </w:rPr>
              <w:t>November</w:t>
            </w:r>
          </w:p>
        </w:tc>
        <w:tc>
          <w:tcPr>
            <w:tcW w:w="3600" w:type="dxa"/>
            <w:gridSpan w:val="2"/>
            <w:tcBorders>
              <w:top w:val="nil"/>
            </w:tcBorders>
            <w:shd w:val="clear" w:color="auto" w:fill="D9E2F3" w:themeFill="accent1" w:themeFillTint="33"/>
          </w:tcPr>
          <w:p w14:paraId="4BE8DFD2"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5407D7D0">
              <w:rPr>
                <w:rFonts w:ascii="Calibri" w:eastAsia="Calibri" w:hAnsi="Calibri" w:cs="Calibri"/>
                <w:b/>
                <w:bCs/>
              </w:rPr>
              <w:t>December</w:t>
            </w:r>
          </w:p>
        </w:tc>
      </w:tr>
      <w:tr w:rsidR="00C05D02" w14:paraId="4642F4B3" w14:textId="77777777" w:rsidTr="0081616E">
        <w:tc>
          <w:tcPr>
            <w:cnfStyle w:val="001000000000" w:firstRow="0" w:lastRow="0" w:firstColumn="1" w:lastColumn="0" w:oddVBand="0" w:evenVBand="0" w:oddHBand="0" w:evenHBand="0" w:firstRowFirstColumn="0" w:firstRowLastColumn="0" w:lastRowFirstColumn="0" w:lastRowLastColumn="0"/>
            <w:tcW w:w="3120" w:type="dxa"/>
          </w:tcPr>
          <w:p w14:paraId="73CC3BF0" w14:textId="77777777" w:rsidR="00C05D02" w:rsidRDefault="00C05D02" w:rsidP="00987A0B">
            <w:pPr>
              <w:rPr>
                <w:rFonts w:ascii="Calibri" w:eastAsia="Calibri" w:hAnsi="Calibri" w:cs="Calibri"/>
                <w:b w:val="0"/>
                <w:bCs w:val="0"/>
              </w:rPr>
            </w:pPr>
            <w:r w:rsidRPr="5407D7D0">
              <w:rPr>
                <w:rFonts w:ascii="Calibri" w:eastAsia="Calibri" w:hAnsi="Calibri" w:cs="Calibri"/>
                <w:b w:val="0"/>
                <w:bCs w:val="0"/>
              </w:rPr>
              <w:t xml:space="preserve">Micro Focus </w:t>
            </w:r>
          </w:p>
          <w:p w14:paraId="7D244C76" w14:textId="77777777" w:rsidR="00C05D02" w:rsidRDefault="00C05D02" w:rsidP="00987A0B">
            <w:pPr>
              <w:rPr>
                <w:rFonts w:ascii="Calibri" w:eastAsia="Calibri" w:hAnsi="Calibri" w:cs="Calibri"/>
                <w:b w:val="0"/>
                <w:bCs w:val="0"/>
              </w:rPr>
            </w:pPr>
            <w:r w:rsidRPr="5407D7D0">
              <w:rPr>
                <w:rFonts w:ascii="Calibri" w:eastAsia="Calibri" w:hAnsi="Calibri" w:cs="Calibri"/>
                <w:b w:val="0"/>
                <w:bCs w:val="0"/>
              </w:rPr>
              <w:t xml:space="preserve">  (Attachmate</w:t>
            </w:r>
            <w:r w:rsidRPr="00E2275B">
              <w:rPr>
                <w:rFonts w:ascii="Calibri" w:eastAsia="Calibri" w:hAnsi="Calibri" w:cs="Calibri"/>
                <w:b w:val="0"/>
                <w:bCs w:val="0"/>
                <w:vertAlign w:val="superscript"/>
              </w:rPr>
              <w:t>2</w:t>
            </w:r>
          </w:p>
          <w:p w14:paraId="749648D2" w14:textId="77777777" w:rsidR="00C05D02" w:rsidRDefault="00C05D02" w:rsidP="00987A0B">
            <w:pPr>
              <w:rPr>
                <w:rFonts w:ascii="Calibri" w:eastAsia="Calibri" w:hAnsi="Calibri" w:cs="Calibri"/>
                <w:b w:val="0"/>
                <w:bCs w:val="0"/>
              </w:rPr>
            </w:pPr>
            <w:r w:rsidRPr="5407D7D0">
              <w:rPr>
                <w:rFonts w:ascii="Calibri" w:eastAsia="Calibri" w:hAnsi="Calibri" w:cs="Calibri"/>
                <w:b w:val="0"/>
                <w:bCs w:val="0"/>
              </w:rPr>
              <w:t xml:space="preserve">   Borland</w:t>
            </w:r>
            <w:r w:rsidRPr="00E2275B">
              <w:rPr>
                <w:rFonts w:ascii="Calibri" w:eastAsia="Calibri" w:hAnsi="Calibri" w:cs="Calibri"/>
                <w:b w:val="0"/>
                <w:bCs w:val="0"/>
                <w:vertAlign w:val="superscript"/>
              </w:rPr>
              <w:t>2</w:t>
            </w:r>
          </w:p>
          <w:p w14:paraId="4474872A" w14:textId="77777777" w:rsidR="00C05D02" w:rsidRDefault="00C05D02" w:rsidP="00987A0B">
            <w:pPr>
              <w:rPr>
                <w:rFonts w:ascii="Calibri" w:eastAsia="Calibri" w:hAnsi="Calibri" w:cs="Calibri"/>
                <w:b w:val="0"/>
                <w:bCs w:val="0"/>
              </w:rPr>
            </w:pPr>
            <w:r w:rsidRPr="5407D7D0">
              <w:rPr>
                <w:rFonts w:ascii="Calibri" w:eastAsia="Calibri" w:hAnsi="Calibri" w:cs="Calibri"/>
                <w:b w:val="0"/>
                <w:bCs w:val="0"/>
              </w:rPr>
              <w:t xml:space="preserve">   HP Enterprise</w:t>
            </w:r>
            <w:r w:rsidRPr="00E2275B">
              <w:rPr>
                <w:rFonts w:ascii="Calibri" w:eastAsia="Calibri" w:hAnsi="Calibri" w:cs="Calibri"/>
                <w:b w:val="0"/>
                <w:bCs w:val="0"/>
                <w:vertAlign w:val="superscript"/>
              </w:rPr>
              <w:t>2</w:t>
            </w:r>
          </w:p>
          <w:p w14:paraId="45723F3B" w14:textId="77777777" w:rsidR="00C05D02" w:rsidRDefault="00C05D02" w:rsidP="00987A0B">
            <w:pPr>
              <w:rPr>
                <w:rFonts w:ascii="Calibri" w:eastAsia="Calibri" w:hAnsi="Calibri" w:cs="Calibri"/>
                <w:b w:val="0"/>
                <w:bCs w:val="0"/>
              </w:rPr>
            </w:pPr>
            <w:r w:rsidRPr="5407D7D0">
              <w:rPr>
                <w:rFonts w:ascii="Calibri" w:eastAsia="Calibri" w:hAnsi="Calibri" w:cs="Calibri"/>
                <w:b w:val="0"/>
                <w:bCs w:val="0"/>
              </w:rPr>
              <w:t xml:space="preserve">   NetIQ</w:t>
            </w:r>
            <w:r w:rsidRPr="00E2275B">
              <w:rPr>
                <w:rFonts w:ascii="Calibri" w:eastAsia="Calibri" w:hAnsi="Calibri" w:cs="Calibri"/>
                <w:b w:val="0"/>
                <w:bCs w:val="0"/>
                <w:vertAlign w:val="superscript"/>
              </w:rPr>
              <w:t>2</w:t>
            </w:r>
          </w:p>
          <w:p w14:paraId="4AF0A6A1" w14:textId="77777777" w:rsidR="00C05D02" w:rsidRDefault="00C05D02" w:rsidP="00987A0B">
            <w:pPr>
              <w:rPr>
                <w:rFonts w:ascii="Calibri" w:eastAsia="Calibri" w:hAnsi="Calibri" w:cs="Calibri"/>
                <w:b w:val="0"/>
                <w:bCs w:val="0"/>
              </w:rPr>
            </w:pPr>
            <w:r w:rsidRPr="5407D7D0">
              <w:rPr>
                <w:rFonts w:ascii="Calibri" w:eastAsia="Calibri" w:hAnsi="Calibri" w:cs="Calibri"/>
                <w:b w:val="0"/>
                <w:bCs w:val="0"/>
              </w:rPr>
              <w:t xml:space="preserve">   NetManage</w:t>
            </w:r>
            <w:r w:rsidRPr="00E2275B">
              <w:rPr>
                <w:rFonts w:ascii="Calibri" w:eastAsia="Calibri" w:hAnsi="Calibri" w:cs="Calibri"/>
                <w:b w:val="0"/>
                <w:bCs w:val="0"/>
                <w:vertAlign w:val="superscript"/>
              </w:rPr>
              <w:t>2</w:t>
            </w:r>
          </w:p>
          <w:p w14:paraId="0D35536C" w14:textId="77777777" w:rsidR="00C05D02" w:rsidRDefault="00C05D02" w:rsidP="00987A0B">
            <w:pPr>
              <w:rPr>
                <w:rFonts w:ascii="Calibri" w:eastAsia="Calibri" w:hAnsi="Calibri" w:cs="Calibri"/>
              </w:rPr>
            </w:pPr>
            <w:r w:rsidRPr="5407D7D0">
              <w:rPr>
                <w:rFonts w:ascii="Calibri" w:eastAsia="Calibri" w:hAnsi="Calibri" w:cs="Calibri"/>
                <w:b w:val="0"/>
                <w:bCs w:val="0"/>
              </w:rPr>
              <w:t xml:space="preserve">   </w:t>
            </w:r>
            <w:r>
              <w:rPr>
                <w:rFonts w:ascii="Calibri" w:eastAsia="Calibri" w:hAnsi="Calibri" w:cs="Calibri"/>
                <w:b w:val="0"/>
                <w:bCs w:val="0"/>
              </w:rPr>
              <w:t>Novell</w:t>
            </w:r>
            <w:r w:rsidRPr="00E2275B">
              <w:rPr>
                <w:rFonts w:ascii="Calibri" w:eastAsia="Calibri" w:hAnsi="Calibri" w:cs="Calibri"/>
                <w:b w:val="0"/>
                <w:bCs w:val="0"/>
                <w:vertAlign w:val="superscript"/>
              </w:rPr>
              <w:t>2</w:t>
            </w:r>
          </w:p>
          <w:p w14:paraId="51CDFD0C" w14:textId="77777777" w:rsidR="00C05D02" w:rsidRDefault="00C05D02" w:rsidP="00987A0B">
            <w:pPr>
              <w:rPr>
                <w:rFonts w:ascii="Calibri" w:eastAsia="Calibri" w:hAnsi="Calibri" w:cs="Calibri"/>
                <w:b w:val="0"/>
                <w:bCs w:val="0"/>
              </w:rPr>
            </w:pPr>
            <w:r>
              <w:rPr>
                <w:rFonts w:ascii="Calibri" w:eastAsia="Calibri" w:hAnsi="Calibri" w:cs="Calibri"/>
                <w:b w:val="0"/>
                <w:bCs w:val="0"/>
              </w:rPr>
              <w:t xml:space="preserve">   </w:t>
            </w:r>
            <w:r w:rsidRPr="5407D7D0">
              <w:rPr>
                <w:rFonts w:ascii="Calibri" w:eastAsia="Calibri" w:hAnsi="Calibri" w:cs="Calibri"/>
                <w:b w:val="0"/>
                <w:bCs w:val="0"/>
              </w:rPr>
              <w:t>Serena</w:t>
            </w:r>
            <w:proofErr w:type="gramStart"/>
            <w:r w:rsidRPr="00E2275B">
              <w:rPr>
                <w:rFonts w:ascii="Calibri" w:eastAsia="Calibri" w:hAnsi="Calibri" w:cs="Calibri"/>
                <w:b w:val="0"/>
                <w:bCs w:val="0"/>
                <w:vertAlign w:val="superscript"/>
              </w:rPr>
              <w:t>2</w:t>
            </w:r>
            <w:r w:rsidRPr="5407D7D0">
              <w:rPr>
                <w:rFonts w:ascii="Calibri" w:eastAsia="Calibri" w:hAnsi="Calibri" w:cs="Calibri"/>
                <w:b w:val="0"/>
                <w:bCs w:val="0"/>
              </w:rPr>
              <w:t xml:space="preserve"> )</w:t>
            </w:r>
            <w:proofErr w:type="gramEnd"/>
          </w:p>
        </w:tc>
        <w:tc>
          <w:tcPr>
            <w:tcW w:w="2640" w:type="dxa"/>
          </w:tcPr>
          <w:p w14:paraId="667192A5"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407D7D0">
              <w:rPr>
                <w:rFonts w:ascii="Calibri" w:eastAsia="Calibri" w:hAnsi="Calibri" w:cs="Calibri"/>
              </w:rPr>
              <w:t>Adobe</w:t>
            </w:r>
          </w:p>
          <w:p w14:paraId="2E13A340"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Progress</w:t>
            </w:r>
          </w:p>
          <w:p w14:paraId="426AA9E3"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rPr>
            </w:pPr>
            <w:r w:rsidRPr="5407D7D0">
              <w:rPr>
                <w:rFonts w:ascii="Calibri" w:eastAsia="Calibri" w:hAnsi="Calibri" w:cs="Calibri"/>
              </w:rPr>
              <w:t>Tibco</w:t>
            </w:r>
            <w:r w:rsidRPr="00E2275B">
              <w:rPr>
                <w:rFonts w:ascii="Calibri" w:eastAsia="Calibri" w:hAnsi="Calibri" w:cs="Calibri"/>
                <w:b/>
                <w:bCs/>
                <w:vertAlign w:val="superscript"/>
              </w:rPr>
              <w:t>2</w:t>
            </w:r>
          </w:p>
        </w:tc>
        <w:tc>
          <w:tcPr>
            <w:tcW w:w="2040" w:type="dxa"/>
          </w:tcPr>
          <w:p w14:paraId="6358D5F3" w14:textId="781889AF" w:rsidR="20E47550" w:rsidRDefault="20E47550" w:rsidP="20E47550">
            <w:pPr>
              <w:cnfStyle w:val="000000000000" w:firstRow="0" w:lastRow="0" w:firstColumn="0" w:lastColumn="0" w:oddVBand="0" w:evenVBand="0" w:oddHBand="0" w:evenHBand="0" w:firstRowFirstColumn="0" w:firstRowLastColumn="0" w:lastRowFirstColumn="0" w:lastRowLastColumn="0"/>
            </w:pPr>
            <w:r>
              <w:t>BMC</w:t>
            </w:r>
            <w:r w:rsidRPr="20E47550">
              <w:rPr>
                <w:rFonts w:ascii="Calibri" w:eastAsia="Calibri" w:hAnsi="Calibri" w:cs="Calibri"/>
                <w:vertAlign w:val="superscript"/>
              </w:rPr>
              <w:t>2</w:t>
            </w:r>
          </w:p>
          <w:p w14:paraId="6C6E6F4E"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pPr>
            <w:r w:rsidRPr="5407D7D0">
              <w:t>Citrix</w:t>
            </w:r>
          </w:p>
          <w:p w14:paraId="63B100EA"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pPr>
            <w:r>
              <w:t>ForcePoint</w:t>
            </w:r>
            <w:r w:rsidRPr="00E2275B">
              <w:rPr>
                <w:rFonts w:ascii="Calibri" w:eastAsia="Calibri" w:hAnsi="Calibri" w:cs="Calibri"/>
                <w:vertAlign w:val="superscript"/>
              </w:rPr>
              <w:t>2</w:t>
            </w:r>
          </w:p>
          <w:p w14:paraId="187CFB55" w14:textId="210D3486" w:rsidR="00C05D02" w:rsidRDefault="20E47550" w:rsidP="00987A0B">
            <w:pPr>
              <w:cnfStyle w:val="000000000000" w:firstRow="0" w:lastRow="0" w:firstColumn="0" w:lastColumn="0" w:oddVBand="0" w:evenVBand="0" w:oddHBand="0" w:evenHBand="0" w:firstRowFirstColumn="0" w:firstRowLastColumn="0" w:lastRowFirstColumn="0" w:lastRowLastColumn="0"/>
            </w:pPr>
            <w:proofErr w:type="gramStart"/>
            <w:r>
              <w:t>Alphabet(</w:t>
            </w:r>
            <w:proofErr w:type="gramEnd"/>
            <w:r>
              <w:t>Google)</w:t>
            </w:r>
          </w:p>
          <w:p w14:paraId="0DC2BC0E"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pPr>
            <w:r w:rsidRPr="5407D7D0">
              <w:t>IBM</w:t>
            </w:r>
          </w:p>
          <w:p w14:paraId="02B52634"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pPr>
            <w:r w:rsidRPr="5407D7D0">
              <w:t>Informatica</w:t>
            </w:r>
            <w:r w:rsidRPr="00E2275B">
              <w:rPr>
                <w:rFonts w:ascii="Calibri" w:eastAsia="Calibri" w:hAnsi="Calibri" w:cs="Calibri"/>
                <w:b/>
                <w:bCs/>
                <w:vertAlign w:val="superscript"/>
              </w:rPr>
              <w:t>2</w:t>
            </w:r>
          </w:p>
          <w:p w14:paraId="7A874672"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pPr>
            <w:r w:rsidRPr="5407D7D0">
              <w:t>Intel</w:t>
            </w:r>
          </w:p>
          <w:p w14:paraId="32A66E0A" w14:textId="7C2F4251" w:rsidR="00C05D02" w:rsidRDefault="20E47550" w:rsidP="00987A0B">
            <w:pPr>
              <w:cnfStyle w:val="000000000000" w:firstRow="0" w:lastRow="0" w:firstColumn="0" w:lastColumn="0" w:oddVBand="0" w:evenVBand="0" w:oddHBand="0" w:evenHBand="0" w:firstRowFirstColumn="0" w:firstRowLastColumn="0" w:lastRowFirstColumn="0" w:lastRowLastColumn="0"/>
            </w:pPr>
            <w:r>
              <w:t>McAfee</w:t>
            </w:r>
            <w:r w:rsidRPr="20E47550">
              <w:rPr>
                <w:rFonts w:ascii="Calibri" w:eastAsia="Calibri" w:hAnsi="Calibri" w:cs="Calibri"/>
                <w:b/>
                <w:bCs/>
                <w:vertAlign w:val="superscript"/>
              </w:rPr>
              <w:t>2</w:t>
            </w:r>
            <w:r>
              <w:t xml:space="preserve"> </w:t>
            </w:r>
          </w:p>
          <w:p w14:paraId="35D85252" w14:textId="5855D23B" w:rsidR="00C05D02" w:rsidRDefault="0081616E" w:rsidP="00987A0B">
            <w:pPr>
              <w:cnfStyle w:val="000000000000" w:firstRow="0" w:lastRow="0" w:firstColumn="0" w:lastColumn="0" w:oddVBand="0" w:evenVBand="0" w:oddHBand="0" w:evenHBand="0" w:firstRowFirstColumn="0" w:firstRowLastColumn="0" w:lastRowFirstColumn="0" w:lastRowLastColumn="0"/>
            </w:pPr>
            <w:r>
              <w:t>MobileIron</w:t>
            </w:r>
          </w:p>
        </w:tc>
        <w:tc>
          <w:tcPr>
            <w:tcW w:w="1560" w:type="dxa"/>
          </w:tcPr>
          <w:p w14:paraId="46DAE1B7" w14:textId="7D44ED70" w:rsidR="00C05D02" w:rsidRDefault="20E47550" w:rsidP="20E47550">
            <w:pPr>
              <w:cnfStyle w:val="000000000000" w:firstRow="0" w:lastRow="0" w:firstColumn="0" w:lastColumn="0" w:oddVBand="0" w:evenVBand="0" w:oddHBand="0" w:evenHBand="0" w:firstRowFirstColumn="0" w:firstRowLastColumn="0" w:lastRowFirstColumn="0" w:lastRowLastColumn="0"/>
            </w:pPr>
            <w:r>
              <w:t>Qlik</w:t>
            </w:r>
            <w:r w:rsidRPr="20E47550">
              <w:rPr>
                <w:rFonts w:ascii="Calibri" w:eastAsia="Calibri" w:hAnsi="Calibri" w:cs="Calibri"/>
                <w:b/>
                <w:bCs/>
                <w:vertAlign w:val="superscript"/>
              </w:rPr>
              <w:t>2</w:t>
            </w:r>
          </w:p>
          <w:p w14:paraId="5611FFB9"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pPr>
            <w:r w:rsidRPr="5407D7D0">
              <w:t>Quest</w:t>
            </w:r>
            <w:r w:rsidRPr="00E2275B">
              <w:rPr>
                <w:rFonts w:ascii="Calibri" w:eastAsia="Calibri" w:hAnsi="Calibri" w:cs="Calibri"/>
                <w:b/>
                <w:bCs/>
                <w:vertAlign w:val="superscript"/>
              </w:rPr>
              <w:t>2</w:t>
            </w:r>
          </w:p>
          <w:p w14:paraId="0B8C38AC"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pPr>
            <w:r w:rsidRPr="5407D7D0">
              <w:t>SAP</w:t>
            </w:r>
          </w:p>
          <w:p w14:paraId="1D66D782"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pPr>
            <w:r w:rsidRPr="5407D7D0">
              <w:t>SAS Institute</w:t>
            </w:r>
            <w:r w:rsidRPr="00E2275B">
              <w:rPr>
                <w:rFonts w:ascii="Calibri" w:eastAsia="Calibri" w:hAnsi="Calibri" w:cs="Calibri"/>
                <w:b/>
                <w:bCs/>
                <w:vertAlign w:val="superscript"/>
              </w:rPr>
              <w:t>2</w:t>
            </w:r>
          </w:p>
          <w:p w14:paraId="0D665279"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pPr>
            <w:proofErr w:type="spellStart"/>
            <w:r w:rsidRPr="5407D7D0">
              <w:t>ServiceNOW</w:t>
            </w:r>
            <w:proofErr w:type="spellEnd"/>
          </w:p>
          <w:p w14:paraId="4708B469" w14:textId="3BB32286" w:rsidR="00C05D02" w:rsidRDefault="20E47550" w:rsidP="20E47550">
            <w:pPr>
              <w:cnfStyle w:val="000000000000" w:firstRow="0" w:lastRow="0" w:firstColumn="0" w:lastColumn="0" w:oddVBand="0" w:evenVBand="0" w:oddHBand="0" w:evenHBand="0" w:firstRowFirstColumn="0" w:firstRowLastColumn="0" w:lastRowFirstColumn="0" w:lastRowLastColumn="0"/>
            </w:pPr>
            <w:r>
              <w:t>Tableau</w:t>
            </w:r>
            <w:r w:rsidRPr="20E47550">
              <w:rPr>
                <w:rFonts w:ascii="Calibri" w:eastAsia="Calibri" w:hAnsi="Calibri" w:cs="Calibri"/>
                <w:vertAlign w:val="superscript"/>
              </w:rPr>
              <w:t>2</w:t>
            </w:r>
          </w:p>
          <w:p w14:paraId="33FDF3D7"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pPr>
            <w:r>
              <w:t>Tenable</w:t>
            </w:r>
          </w:p>
          <w:p w14:paraId="308054D3" w14:textId="77777777" w:rsidR="00C05D02" w:rsidRDefault="00C05D02" w:rsidP="00987A0B">
            <w:pPr>
              <w:cnfStyle w:val="000000000000" w:firstRow="0" w:lastRow="0" w:firstColumn="0" w:lastColumn="0" w:oddVBand="0" w:evenVBand="0" w:oddHBand="0" w:evenHBand="0" w:firstRowFirstColumn="0" w:firstRowLastColumn="0" w:lastRowFirstColumn="0" w:lastRowLastColumn="0"/>
            </w:pPr>
            <w:r w:rsidRPr="5407D7D0">
              <w:t>Trend Micro</w:t>
            </w:r>
          </w:p>
        </w:tc>
      </w:tr>
    </w:tbl>
    <w:p w14:paraId="2BE7DBE3" w14:textId="641A4D7D" w:rsidR="7F0C2613" w:rsidRDefault="00B00FF5" w:rsidP="7F0C2613">
      <w:pPr>
        <w:rPr>
          <w:rFonts w:ascii="Calibri" w:eastAsia="Calibri" w:hAnsi="Calibri" w:cs="Calibri"/>
          <w:b/>
          <w:bCs/>
        </w:rPr>
      </w:pPr>
      <w:r w:rsidRPr="00233C34">
        <w:rPr>
          <w:sz w:val="16"/>
          <w:szCs w:val="16"/>
        </w:rPr>
        <w:t>Table updated July 2019</w:t>
      </w:r>
      <w:r>
        <w:t xml:space="preserve"> </w:t>
      </w:r>
      <w:r w:rsidRPr="00223BD5">
        <w:rPr>
          <w:sz w:val="16"/>
          <w:szCs w:val="16"/>
        </w:rPr>
        <w:t xml:space="preserve">with additional company data compiled by Roger </w:t>
      </w:r>
      <w:proofErr w:type="spellStart"/>
      <w:r w:rsidRPr="00223BD5">
        <w:rPr>
          <w:sz w:val="16"/>
          <w:szCs w:val="16"/>
        </w:rPr>
        <w:t>Ekkerink</w:t>
      </w:r>
      <w:proofErr w:type="spellEnd"/>
      <w:r w:rsidRPr="00223BD5">
        <w:rPr>
          <w:sz w:val="16"/>
          <w:szCs w:val="16"/>
        </w:rPr>
        <w:t xml:space="preserve"> of B-Lay</w:t>
      </w:r>
      <w:r>
        <w:rPr>
          <w:sz w:val="16"/>
          <w:szCs w:val="16"/>
        </w:rPr>
        <w:t>.</w:t>
      </w:r>
    </w:p>
    <w:p w14:paraId="3008518F" w14:textId="4B9FCEC6" w:rsidR="7F0C2613" w:rsidRDefault="7F0C2613">
      <w:r>
        <w:br w:type="page"/>
      </w:r>
    </w:p>
    <w:p w14:paraId="408DA7D6" w14:textId="05EDBE70" w:rsidR="00F5136F" w:rsidRPr="00F5136F" w:rsidRDefault="00F5136F" w:rsidP="5407D7D0">
      <w:pPr>
        <w:rPr>
          <w:rFonts w:ascii="Calibri" w:eastAsia="Calibri" w:hAnsi="Calibri" w:cs="Calibri"/>
          <w:b/>
        </w:rPr>
      </w:pPr>
      <w:r w:rsidRPr="00F5136F">
        <w:rPr>
          <w:rFonts w:ascii="Calibri" w:eastAsia="Calibri" w:hAnsi="Calibri" w:cs="Calibri"/>
          <w:b/>
        </w:rPr>
        <w:lastRenderedPageBreak/>
        <w:t>Notes:</w:t>
      </w:r>
    </w:p>
    <w:p w14:paraId="38BF64F6" w14:textId="47BFFB30" w:rsidR="5407D7D0" w:rsidRDefault="20E47550" w:rsidP="20E47550">
      <w:pPr>
        <w:rPr>
          <w:rFonts w:ascii="Calibri" w:eastAsia="Calibri" w:hAnsi="Calibri" w:cs="Calibri"/>
        </w:rPr>
      </w:pPr>
      <w:r w:rsidRPr="20E47550">
        <w:rPr>
          <w:rFonts w:ascii="Calibri" w:eastAsia="Calibri" w:hAnsi="Calibri" w:cs="Calibri"/>
        </w:rPr>
        <w:t>1. The fiscal year end is usually defined as the last work day of the month, the last Friday or Saturday, or the Friday closest to the last day of the month, and some require their sales teams to book an order days or hours in advance of the deadline to be credited with the sale. It is always wise to check specifically so you are aware of the true deadline for the publisher in question.</w:t>
      </w:r>
    </w:p>
    <w:p w14:paraId="2EC6D2BA" w14:textId="3F0B810C" w:rsidR="3E3A5815" w:rsidRDefault="07CBB548" w:rsidP="07CBB548">
      <w:pPr>
        <w:rPr>
          <w:rFonts w:ascii="Calibri" w:eastAsia="Calibri" w:hAnsi="Calibri" w:cs="Calibri"/>
        </w:rPr>
      </w:pPr>
      <w:r w:rsidRPr="07CBB548">
        <w:rPr>
          <w:rFonts w:ascii="Calibri" w:eastAsia="Calibri" w:hAnsi="Calibri" w:cs="Calibri"/>
        </w:rPr>
        <w:t xml:space="preserve">2. </w:t>
      </w:r>
      <w:proofErr w:type="gramStart"/>
      <w:r w:rsidRPr="07CBB548">
        <w:rPr>
          <w:rFonts w:ascii="Calibri" w:eastAsia="Calibri" w:hAnsi="Calibri" w:cs="Calibri"/>
        </w:rPr>
        <w:t>A number of</w:t>
      </w:r>
      <w:proofErr w:type="gramEnd"/>
      <w:r w:rsidRPr="07CBB548">
        <w:rPr>
          <w:rFonts w:ascii="Calibri" w:eastAsia="Calibri" w:hAnsi="Calibri" w:cs="Calibri"/>
        </w:rPr>
        <w:t xml:space="preserve"> publishers have been acquired or taken private in recent years. While they are no longer obligated to publish their own annual </w:t>
      </w:r>
      <w:proofErr w:type="gramStart"/>
      <w:r w:rsidRPr="07CBB548">
        <w:rPr>
          <w:rFonts w:ascii="Calibri" w:eastAsia="Calibri" w:hAnsi="Calibri" w:cs="Calibri"/>
        </w:rPr>
        <w:t>accounts</w:t>
      </w:r>
      <w:proofErr w:type="gramEnd"/>
      <w:r w:rsidRPr="07CBB548">
        <w:rPr>
          <w:rFonts w:ascii="Calibri" w:eastAsia="Calibri" w:hAnsi="Calibri" w:cs="Calibri"/>
        </w:rPr>
        <w:t xml:space="preserve"> many adhere to their former fiscal calendar which often continues to influence sales incentives. Others align to the calendar of their new owner. Several such changes over the past few years are listed below:</w:t>
      </w:r>
    </w:p>
    <w:p w14:paraId="344512DF" w14:textId="126F8292" w:rsidR="3E3A5815" w:rsidRPr="006F6BB3" w:rsidRDefault="20E47550" w:rsidP="5407D7D0">
      <w:pPr>
        <w:pStyle w:val="ListParagraph"/>
        <w:numPr>
          <w:ilvl w:val="0"/>
          <w:numId w:val="2"/>
        </w:numPr>
      </w:pPr>
      <w:r w:rsidRPr="20E47550">
        <w:rPr>
          <w:rFonts w:ascii="Calibri" w:eastAsia="Calibri" w:hAnsi="Calibri" w:cs="Calibri"/>
        </w:rPr>
        <w:t xml:space="preserve">Attachmate, Borland, HP Enterprise, NetIQ, </w:t>
      </w:r>
      <w:proofErr w:type="spellStart"/>
      <w:r w:rsidRPr="20E47550">
        <w:rPr>
          <w:rFonts w:ascii="Calibri" w:eastAsia="Calibri" w:hAnsi="Calibri" w:cs="Calibri"/>
        </w:rPr>
        <w:t>NetManage</w:t>
      </w:r>
      <w:proofErr w:type="spellEnd"/>
      <w:r w:rsidRPr="20E47550">
        <w:rPr>
          <w:rFonts w:ascii="Calibri" w:eastAsia="Calibri" w:hAnsi="Calibri" w:cs="Calibri"/>
        </w:rPr>
        <w:t xml:space="preserve">, Novell, Serena – see Micros Focus International </w:t>
      </w:r>
    </w:p>
    <w:p w14:paraId="791871CE" w14:textId="33EE5D97" w:rsidR="20E47550" w:rsidRDefault="20E47550" w:rsidP="20E47550">
      <w:pPr>
        <w:pStyle w:val="ListParagraph"/>
        <w:numPr>
          <w:ilvl w:val="0"/>
          <w:numId w:val="2"/>
        </w:numPr>
      </w:pPr>
      <w:r w:rsidRPr="20E47550">
        <w:rPr>
          <w:rFonts w:ascii="Calibri" w:eastAsia="Calibri" w:hAnsi="Calibri" w:cs="Calibri"/>
        </w:rPr>
        <w:t>BMC – went private in 2013, then acquired by KKR in 2018, formerly December</w:t>
      </w:r>
    </w:p>
    <w:p w14:paraId="22CF307E" w14:textId="74C94FC9" w:rsidR="20E47550" w:rsidRDefault="20E47550" w:rsidP="20E47550">
      <w:pPr>
        <w:pStyle w:val="ListParagraph"/>
        <w:numPr>
          <w:ilvl w:val="0"/>
          <w:numId w:val="2"/>
        </w:numPr>
      </w:pPr>
      <w:r w:rsidRPr="20E47550">
        <w:rPr>
          <w:rFonts w:ascii="Calibri" w:eastAsia="Calibri" w:hAnsi="Calibri" w:cs="Calibri"/>
        </w:rPr>
        <w:t>CA Technologies – acquired by Broadcom, formerly March</w:t>
      </w:r>
    </w:p>
    <w:p w14:paraId="5AF0CFB6" w14:textId="01D8EF3D" w:rsidR="006F6BB3" w:rsidRDefault="20E47550" w:rsidP="5407D7D0">
      <w:pPr>
        <w:pStyle w:val="ListParagraph"/>
        <w:numPr>
          <w:ilvl w:val="0"/>
          <w:numId w:val="2"/>
        </w:numPr>
      </w:pPr>
      <w:r w:rsidRPr="20E47550">
        <w:rPr>
          <w:rFonts w:ascii="Calibri" w:eastAsia="Calibri" w:hAnsi="Calibri" w:cs="Calibri"/>
        </w:rPr>
        <w:t>Forcepoint – part of Raytheon, December</w:t>
      </w:r>
    </w:p>
    <w:p w14:paraId="358FA743" w14:textId="6DA7C5FB" w:rsidR="3E3A5815" w:rsidRDefault="5407D7D0" w:rsidP="5407D7D0">
      <w:pPr>
        <w:pStyle w:val="ListParagraph"/>
        <w:numPr>
          <w:ilvl w:val="0"/>
          <w:numId w:val="2"/>
        </w:numPr>
      </w:pPr>
      <w:r w:rsidRPr="5407D7D0">
        <w:rPr>
          <w:rFonts w:ascii="Calibri" w:eastAsia="Calibri" w:hAnsi="Calibri" w:cs="Calibri"/>
        </w:rPr>
        <w:t xml:space="preserve">Informatica – privately held, formerly December </w:t>
      </w:r>
    </w:p>
    <w:p w14:paraId="71812912" w14:textId="7E6EB223" w:rsidR="3E3A5815" w:rsidRDefault="20E47550" w:rsidP="5407D7D0">
      <w:pPr>
        <w:pStyle w:val="ListParagraph"/>
        <w:numPr>
          <w:ilvl w:val="0"/>
          <w:numId w:val="2"/>
        </w:numPr>
      </w:pPr>
      <w:r w:rsidRPr="20E47550">
        <w:rPr>
          <w:rFonts w:ascii="Calibri" w:eastAsia="Calibri" w:hAnsi="Calibri" w:cs="Calibri"/>
        </w:rPr>
        <w:t xml:space="preserve">McAfee – privately controlled since April 2017. Formerly December when owned by Intel </w:t>
      </w:r>
    </w:p>
    <w:p w14:paraId="11C190AC" w14:textId="191A4C23" w:rsidR="3E3A5815" w:rsidRDefault="74FEB920" w:rsidP="5407D7D0">
      <w:pPr>
        <w:pStyle w:val="ListParagraph"/>
        <w:numPr>
          <w:ilvl w:val="0"/>
          <w:numId w:val="2"/>
        </w:numPr>
      </w:pPr>
      <w:r w:rsidRPr="74FEB920">
        <w:rPr>
          <w:rFonts w:ascii="Calibri" w:eastAsia="Calibri" w:hAnsi="Calibri" w:cs="Calibri"/>
        </w:rPr>
        <w:t>Qlik – privately held, formerly December</w:t>
      </w:r>
    </w:p>
    <w:p w14:paraId="6F05B16A" w14:textId="264E4C01" w:rsidR="3E3A5815" w:rsidRPr="00DE2EE4" w:rsidRDefault="74FEB920" w:rsidP="5407D7D0">
      <w:pPr>
        <w:pStyle w:val="ListParagraph"/>
        <w:numPr>
          <w:ilvl w:val="0"/>
          <w:numId w:val="2"/>
        </w:numPr>
      </w:pPr>
      <w:r w:rsidRPr="74FEB920">
        <w:rPr>
          <w:rFonts w:ascii="Calibri" w:eastAsia="Calibri" w:hAnsi="Calibri" w:cs="Calibri"/>
        </w:rPr>
        <w:t>Quest – privately held, now December following its divestiture from Dell and acquisition by Francisco Partners</w:t>
      </w:r>
    </w:p>
    <w:p w14:paraId="24C690BE" w14:textId="7BDB0703" w:rsidR="00DE2EE4" w:rsidRPr="00231027" w:rsidRDefault="00DE2EE4" w:rsidP="5407D7D0">
      <w:pPr>
        <w:pStyle w:val="ListParagraph"/>
        <w:numPr>
          <w:ilvl w:val="0"/>
          <w:numId w:val="2"/>
        </w:numPr>
      </w:pPr>
      <w:r>
        <w:rPr>
          <w:rFonts w:ascii="Calibri" w:eastAsia="Calibri" w:hAnsi="Calibri" w:cs="Calibri"/>
        </w:rPr>
        <w:t xml:space="preserve">Red Hat </w:t>
      </w:r>
      <w:r w:rsidR="009E4A7C">
        <w:rPr>
          <w:rFonts w:ascii="Calibri" w:eastAsia="Calibri" w:hAnsi="Calibri" w:cs="Calibri"/>
        </w:rPr>
        <w:t>–</w:t>
      </w:r>
      <w:r>
        <w:rPr>
          <w:rFonts w:ascii="Calibri" w:eastAsia="Calibri" w:hAnsi="Calibri" w:cs="Calibri"/>
        </w:rPr>
        <w:t xml:space="preserve"> </w:t>
      </w:r>
      <w:r w:rsidR="009E4A7C">
        <w:rPr>
          <w:rFonts w:ascii="Calibri" w:eastAsia="Calibri" w:hAnsi="Calibri" w:cs="Calibri"/>
        </w:rPr>
        <w:t>acquired by IBM in 2019</w:t>
      </w:r>
      <w:r w:rsidR="008F2F29">
        <w:rPr>
          <w:rFonts w:ascii="Calibri" w:eastAsia="Calibri" w:hAnsi="Calibri" w:cs="Calibri"/>
        </w:rPr>
        <w:t>, formerly February</w:t>
      </w:r>
      <w:bookmarkStart w:id="0" w:name="_GoBack"/>
      <w:bookmarkEnd w:id="0"/>
    </w:p>
    <w:p w14:paraId="79180026" w14:textId="77777777" w:rsidR="00840678" w:rsidRDefault="00840678" w:rsidP="00840678">
      <w:pPr>
        <w:pStyle w:val="ListParagraph"/>
        <w:numPr>
          <w:ilvl w:val="0"/>
          <w:numId w:val="2"/>
        </w:numPr>
      </w:pPr>
      <w:r w:rsidRPr="74FEB920">
        <w:rPr>
          <w:rFonts w:ascii="Calibri" w:eastAsia="Calibri" w:hAnsi="Calibri" w:cs="Calibri"/>
        </w:rPr>
        <w:t xml:space="preserve">SAS Institute – privately held, traditionally December </w:t>
      </w:r>
    </w:p>
    <w:p w14:paraId="1CA8EAD0" w14:textId="3BC768D1" w:rsidR="00231027" w:rsidRDefault="00231027" w:rsidP="5407D7D0">
      <w:pPr>
        <w:pStyle w:val="ListParagraph"/>
        <w:numPr>
          <w:ilvl w:val="0"/>
          <w:numId w:val="2"/>
        </w:numPr>
      </w:pPr>
      <w:r>
        <w:rPr>
          <w:rFonts w:ascii="Calibri" w:eastAsia="Calibri" w:hAnsi="Calibri" w:cs="Calibri"/>
        </w:rPr>
        <w:t xml:space="preserve">Tableau – acquired by </w:t>
      </w:r>
      <w:proofErr w:type="spellStart"/>
      <w:r>
        <w:rPr>
          <w:rFonts w:ascii="Calibri" w:eastAsia="Calibri" w:hAnsi="Calibri" w:cs="Calibri"/>
        </w:rPr>
        <w:t>SalesForce</w:t>
      </w:r>
      <w:proofErr w:type="spellEnd"/>
      <w:r w:rsidR="005F5108">
        <w:rPr>
          <w:rFonts w:ascii="Calibri" w:eastAsia="Calibri" w:hAnsi="Calibri" w:cs="Calibri"/>
        </w:rPr>
        <w:t xml:space="preserve"> in 2019, </w:t>
      </w:r>
      <w:r w:rsidR="00D807F1">
        <w:rPr>
          <w:rFonts w:ascii="Calibri" w:eastAsia="Calibri" w:hAnsi="Calibri" w:cs="Calibri"/>
        </w:rPr>
        <w:t>formerly December</w:t>
      </w:r>
    </w:p>
    <w:p w14:paraId="42192B8F" w14:textId="055D19FF" w:rsidR="3E3A5815" w:rsidRDefault="5407D7D0" w:rsidP="5407D7D0">
      <w:pPr>
        <w:pStyle w:val="ListParagraph"/>
        <w:numPr>
          <w:ilvl w:val="0"/>
          <w:numId w:val="2"/>
        </w:numPr>
      </w:pPr>
      <w:r w:rsidRPr="5407D7D0">
        <w:rPr>
          <w:rFonts w:ascii="Calibri" w:eastAsia="Calibri" w:hAnsi="Calibri" w:cs="Calibri"/>
        </w:rPr>
        <w:t>Tibco – privately held, formerly November</w:t>
      </w:r>
    </w:p>
    <w:p w14:paraId="7527A6B6" w14:textId="67F76775" w:rsidR="00D97289" w:rsidRPr="00AF096C" w:rsidRDefault="20E47550" w:rsidP="00D97289">
      <w:pPr>
        <w:pStyle w:val="ListParagraph"/>
        <w:numPr>
          <w:ilvl w:val="0"/>
          <w:numId w:val="2"/>
        </w:numPr>
      </w:pPr>
      <w:r w:rsidRPr="20E47550">
        <w:rPr>
          <w:rFonts w:ascii="Calibri" w:eastAsia="Calibri" w:hAnsi="Calibri" w:cs="Calibri"/>
        </w:rPr>
        <w:t>Veritas – privately held, formerly March when part of Symantec</w:t>
      </w:r>
    </w:p>
    <w:p w14:paraId="49B4838C" w14:textId="09BA1A69" w:rsidR="00AF096C" w:rsidRDefault="00AF096C" w:rsidP="00AF096C"/>
    <w:p w14:paraId="04DBD32E" w14:textId="77777777" w:rsidR="00AF096C" w:rsidRDefault="00AF096C" w:rsidP="00AF096C">
      <w:pPr>
        <w:rPr>
          <w:iCs/>
          <w:sz w:val="20"/>
          <w:szCs w:val="20"/>
        </w:rPr>
      </w:pPr>
    </w:p>
    <w:p w14:paraId="0041427D" w14:textId="3328F5BA" w:rsidR="00AF096C" w:rsidRDefault="00AF096C" w:rsidP="00AF096C">
      <w:pPr>
        <w:rPr>
          <w:sz w:val="16"/>
          <w:szCs w:val="16"/>
        </w:rPr>
      </w:pPr>
      <w:r>
        <w:rPr>
          <w:sz w:val="16"/>
          <w:szCs w:val="16"/>
        </w:rPr>
        <w:t xml:space="preserve">Copyright © 2019 </w:t>
      </w:r>
      <w:proofErr w:type="spellStart"/>
      <w:r>
        <w:rPr>
          <w:sz w:val="16"/>
          <w:szCs w:val="16"/>
        </w:rPr>
        <w:t>Handmarc</w:t>
      </w:r>
      <w:proofErr w:type="spellEnd"/>
      <w:r>
        <w:rPr>
          <w:sz w:val="16"/>
          <w:szCs w:val="16"/>
        </w:rPr>
        <w:t xml:space="preserve"> LLC, all rights reserved.</w:t>
      </w:r>
      <w:r w:rsidR="00F04DB6">
        <w:rPr>
          <w:sz w:val="16"/>
          <w:szCs w:val="16"/>
        </w:rPr>
        <w:t xml:space="preserve"> </w:t>
      </w:r>
    </w:p>
    <w:p w14:paraId="4393D45C" w14:textId="77777777" w:rsidR="00AF096C" w:rsidRDefault="00AF096C" w:rsidP="00AF096C"/>
    <w:sectPr w:rsidR="00AF0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6AD4"/>
    <w:multiLevelType w:val="hybridMultilevel"/>
    <w:tmpl w:val="3F202E70"/>
    <w:lvl w:ilvl="0" w:tplc="CDC2375C">
      <w:start w:val="1"/>
      <w:numFmt w:val="bullet"/>
      <w:lvlText w:val=""/>
      <w:lvlJc w:val="left"/>
      <w:pPr>
        <w:ind w:left="720" w:hanging="360"/>
      </w:pPr>
      <w:rPr>
        <w:rFonts w:ascii="Symbol" w:hAnsi="Symbol" w:hint="default"/>
      </w:rPr>
    </w:lvl>
    <w:lvl w:ilvl="1" w:tplc="25464E66">
      <w:start w:val="1"/>
      <w:numFmt w:val="bullet"/>
      <w:lvlText w:val="o"/>
      <w:lvlJc w:val="left"/>
      <w:pPr>
        <w:ind w:left="1440" w:hanging="360"/>
      </w:pPr>
      <w:rPr>
        <w:rFonts w:ascii="Courier New" w:hAnsi="Courier New" w:hint="default"/>
      </w:rPr>
    </w:lvl>
    <w:lvl w:ilvl="2" w:tplc="06FEA4EC">
      <w:start w:val="1"/>
      <w:numFmt w:val="bullet"/>
      <w:lvlText w:val=""/>
      <w:lvlJc w:val="left"/>
      <w:pPr>
        <w:ind w:left="2160" w:hanging="360"/>
      </w:pPr>
      <w:rPr>
        <w:rFonts w:ascii="Wingdings" w:hAnsi="Wingdings" w:hint="default"/>
      </w:rPr>
    </w:lvl>
    <w:lvl w:ilvl="3" w:tplc="6308823E">
      <w:start w:val="1"/>
      <w:numFmt w:val="bullet"/>
      <w:lvlText w:val=""/>
      <w:lvlJc w:val="left"/>
      <w:pPr>
        <w:ind w:left="2880" w:hanging="360"/>
      </w:pPr>
      <w:rPr>
        <w:rFonts w:ascii="Symbol" w:hAnsi="Symbol" w:hint="default"/>
      </w:rPr>
    </w:lvl>
    <w:lvl w:ilvl="4" w:tplc="0F1AC07C">
      <w:start w:val="1"/>
      <w:numFmt w:val="bullet"/>
      <w:lvlText w:val="o"/>
      <w:lvlJc w:val="left"/>
      <w:pPr>
        <w:ind w:left="3600" w:hanging="360"/>
      </w:pPr>
      <w:rPr>
        <w:rFonts w:ascii="Courier New" w:hAnsi="Courier New" w:hint="default"/>
      </w:rPr>
    </w:lvl>
    <w:lvl w:ilvl="5" w:tplc="E572CAB8">
      <w:start w:val="1"/>
      <w:numFmt w:val="bullet"/>
      <w:lvlText w:val=""/>
      <w:lvlJc w:val="left"/>
      <w:pPr>
        <w:ind w:left="4320" w:hanging="360"/>
      </w:pPr>
      <w:rPr>
        <w:rFonts w:ascii="Wingdings" w:hAnsi="Wingdings" w:hint="default"/>
      </w:rPr>
    </w:lvl>
    <w:lvl w:ilvl="6" w:tplc="983EEDA8">
      <w:start w:val="1"/>
      <w:numFmt w:val="bullet"/>
      <w:lvlText w:val=""/>
      <w:lvlJc w:val="left"/>
      <w:pPr>
        <w:ind w:left="5040" w:hanging="360"/>
      </w:pPr>
      <w:rPr>
        <w:rFonts w:ascii="Symbol" w:hAnsi="Symbol" w:hint="default"/>
      </w:rPr>
    </w:lvl>
    <w:lvl w:ilvl="7" w:tplc="C87CF6A2">
      <w:start w:val="1"/>
      <w:numFmt w:val="bullet"/>
      <w:lvlText w:val="o"/>
      <w:lvlJc w:val="left"/>
      <w:pPr>
        <w:ind w:left="5760" w:hanging="360"/>
      </w:pPr>
      <w:rPr>
        <w:rFonts w:ascii="Courier New" w:hAnsi="Courier New" w:hint="default"/>
      </w:rPr>
    </w:lvl>
    <w:lvl w:ilvl="8" w:tplc="4E42BE28">
      <w:start w:val="1"/>
      <w:numFmt w:val="bullet"/>
      <w:lvlText w:val=""/>
      <w:lvlJc w:val="left"/>
      <w:pPr>
        <w:ind w:left="6480" w:hanging="360"/>
      </w:pPr>
      <w:rPr>
        <w:rFonts w:ascii="Wingdings" w:hAnsi="Wingdings" w:hint="default"/>
      </w:rPr>
    </w:lvl>
  </w:abstractNum>
  <w:abstractNum w:abstractNumId="1" w15:restartNumberingAfterBreak="0">
    <w:nsid w:val="445415EA"/>
    <w:multiLevelType w:val="hybridMultilevel"/>
    <w:tmpl w:val="C41CD7A8"/>
    <w:lvl w:ilvl="0" w:tplc="FFFFFFFF">
      <w:start w:val="1"/>
      <w:numFmt w:val="bullet"/>
      <w:lvlText w:val=""/>
      <w:lvlJc w:val="left"/>
      <w:pPr>
        <w:ind w:left="720" w:hanging="360"/>
      </w:pPr>
      <w:rPr>
        <w:rFonts w:ascii="Symbol" w:hAnsi="Symbol" w:hint="default"/>
      </w:rPr>
    </w:lvl>
    <w:lvl w:ilvl="1" w:tplc="A9966938">
      <w:start w:val="1"/>
      <w:numFmt w:val="bullet"/>
      <w:lvlText w:val="o"/>
      <w:lvlJc w:val="left"/>
      <w:pPr>
        <w:ind w:left="1440" w:hanging="360"/>
      </w:pPr>
      <w:rPr>
        <w:rFonts w:ascii="Courier New" w:hAnsi="Courier New" w:hint="default"/>
      </w:rPr>
    </w:lvl>
    <w:lvl w:ilvl="2" w:tplc="EAE63290">
      <w:start w:val="1"/>
      <w:numFmt w:val="bullet"/>
      <w:lvlText w:val=""/>
      <w:lvlJc w:val="left"/>
      <w:pPr>
        <w:ind w:left="2160" w:hanging="360"/>
      </w:pPr>
      <w:rPr>
        <w:rFonts w:ascii="Wingdings" w:hAnsi="Wingdings" w:hint="default"/>
      </w:rPr>
    </w:lvl>
    <w:lvl w:ilvl="3" w:tplc="3BEA0AA4">
      <w:start w:val="1"/>
      <w:numFmt w:val="bullet"/>
      <w:lvlText w:val=""/>
      <w:lvlJc w:val="left"/>
      <w:pPr>
        <w:ind w:left="2880" w:hanging="360"/>
      </w:pPr>
      <w:rPr>
        <w:rFonts w:ascii="Symbol" w:hAnsi="Symbol" w:hint="default"/>
      </w:rPr>
    </w:lvl>
    <w:lvl w:ilvl="4" w:tplc="8A86CE90">
      <w:start w:val="1"/>
      <w:numFmt w:val="bullet"/>
      <w:lvlText w:val="o"/>
      <w:lvlJc w:val="left"/>
      <w:pPr>
        <w:ind w:left="3600" w:hanging="360"/>
      </w:pPr>
      <w:rPr>
        <w:rFonts w:ascii="Courier New" w:hAnsi="Courier New" w:hint="default"/>
      </w:rPr>
    </w:lvl>
    <w:lvl w:ilvl="5" w:tplc="E8083C94">
      <w:start w:val="1"/>
      <w:numFmt w:val="bullet"/>
      <w:lvlText w:val=""/>
      <w:lvlJc w:val="left"/>
      <w:pPr>
        <w:ind w:left="4320" w:hanging="360"/>
      </w:pPr>
      <w:rPr>
        <w:rFonts w:ascii="Wingdings" w:hAnsi="Wingdings" w:hint="default"/>
      </w:rPr>
    </w:lvl>
    <w:lvl w:ilvl="6" w:tplc="6B40D26A">
      <w:start w:val="1"/>
      <w:numFmt w:val="bullet"/>
      <w:lvlText w:val=""/>
      <w:lvlJc w:val="left"/>
      <w:pPr>
        <w:ind w:left="5040" w:hanging="360"/>
      </w:pPr>
      <w:rPr>
        <w:rFonts w:ascii="Symbol" w:hAnsi="Symbol" w:hint="default"/>
      </w:rPr>
    </w:lvl>
    <w:lvl w:ilvl="7" w:tplc="D3145B9A">
      <w:start w:val="1"/>
      <w:numFmt w:val="bullet"/>
      <w:lvlText w:val="o"/>
      <w:lvlJc w:val="left"/>
      <w:pPr>
        <w:ind w:left="5760" w:hanging="360"/>
      </w:pPr>
      <w:rPr>
        <w:rFonts w:ascii="Courier New" w:hAnsi="Courier New" w:hint="default"/>
      </w:rPr>
    </w:lvl>
    <w:lvl w:ilvl="8" w:tplc="AB489852">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9F390E8"/>
    <w:rsid w:val="00032E4E"/>
    <w:rsid w:val="0016660C"/>
    <w:rsid w:val="00193289"/>
    <w:rsid w:val="001C2A46"/>
    <w:rsid w:val="0023075B"/>
    <w:rsid w:val="00231027"/>
    <w:rsid w:val="00243C5E"/>
    <w:rsid w:val="00272DA7"/>
    <w:rsid w:val="002E0B49"/>
    <w:rsid w:val="002F7F74"/>
    <w:rsid w:val="00340507"/>
    <w:rsid w:val="005F5108"/>
    <w:rsid w:val="006D78CA"/>
    <w:rsid w:val="006F6BB3"/>
    <w:rsid w:val="00781EE0"/>
    <w:rsid w:val="0081616E"/>
    <w:rsid w:val="00840678"/>
    <w:rsid w:val="00884A07"/>
    <w:rsid w:val="00896ACC"/>
    <w:rsid w:val="008F2F29"/>
    <w:rsid w:val="009228D8"/>
    <w:rsid w:val="00975E02"/>
    <w:rsid w:val="009E4A7C"/>
    <w:rsid w:val="009E4CF6"/>
    <w:rsid w:val="00AF096C"/>
    <w:rsid w:val="00B00FF5"/>
    <w:rsid w:val="00B22A7F"/>
    <w:rsid w:val="00BD4C4F"/>
    <w:rsid w:val="00C05D02"/>
    <w:rsid w:val="00C16F7A"/>
    <w:rsid w:val="00D807F1"/>
    <w:rsid w:val="00D93747"/>
    <w:rsid w:val="00D97289"/>
    <w:rsid w:val="00DE2EE4"/>
    <w:rsid w:val="00E2275B"/>
    <w:rsid w:val="00E3218C"/>
    <w:rsid w:val="00F04DB6"/>
    <w:rsid w:val="00F20F2B"/>
    <w:rsid w:val="00F5136F"/>
    <w:rsid w:val="00F97386"/>
    <w:rsid w:val="00FA4A9C"/>
    <w:rsid w:val="00FF4F39"/>
    <w:rsid w:val="07CBB548"/>
    <w:rsid w:val="09F390E8"/>
    <w:rsid w:val="20E47550"/>
    <w:rsid w:val="250BFD76"/>
    <w:rsid w:val="3E3A5815"/>
    <w:rsid w:val="46CA15BB"/>
    <w:rsid w:val="5407D7D0"/>
    <w:rsid w:val="604F9755"/>
    <w:rsid w:val="74FEB920"/>
    <w:rsid w:val="77A61E74"/>
    <w:rsid w:val="7DF11716"/>
    <w:rsid w:val="7F0C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0E3A0"/>
  <w15:chartTrackingRefBased/>
  <w15:docId w15:val="{982E336D-47E2-47B8-A519-D839273E8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40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Hand</dc:creator>
  <cp:keywords/>
  <dc:description/>
  <cp:lastModifiedBy>Marcus Hand</cp:lastModifiedBy>
  <cp:revision>52</cp:revision>
  <dcterms:created xsi:type="dcterms:W3CDTF">2019-02-20T18:32:00Z</dcterms:created>
  <dcterms:modified xsi:type="dcterms:W3CDTF">2019-07-29T20:19:00Z</dcterms:modified>
</cp:coreProperties>
</file>